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16" w:rsidRP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171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</w:p>
    <w:p w:rsidR="00721716" w:rsidRP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171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Приложение 5 </w:t>
      </w:r>
    </w:p>
    <w:p w:rsidR="00721716" w:rsidRP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1716">
        <w:rPr>
          <w:rFonts w:ascii="Times New Roman" w:eastAsia="Calibri" w:hAnsi="Times New Roman" w:cs="Times New Roman"/>
          <w:b/>
          <w:sz w:val="28"/>
          <w:szCs w:val="28"/>
        </w:rPr>
        <w:t xml:space="preserve">  Транслирования опыта практических результатов своей профессиональной деятельности в </w:t>
      </w:r>
      <w:proofErr w:type="spellStart"/>
      <w:r w:rsidRPr="00721716">
        <w:rPr>
          <w:rFonts w:ascii="Times New Roman" w:eastAsia="Calibri" w:hAnsi="Times New Roman" w:cs="Times New Roman"/>
          <w:b/>
          <w:sz w:val="28"/>
          <w:szCs w:val="28"/>
        </w:rPr>
        <w:t>межаттестационный</w:t>
      </w:r>
      <w:proofErr w:type="spellEnd"/>
      <w:r w:rsidRPr="00721716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721716">
        <w:rPr>
          <w:rFonts w:ascii="Times New Roman" w:eastAsia="Calibri" w:hAnsi="Times New Roman" w:cs="Times New Roman"/>
          <w:b/>
          <w:sz w:val="28"/>
          <w:szCs w:val="28"/>
        </w:rPr>
        <w:t>доаттестационный</w:t>
      </w:r>
      <w:proofErr w:type="spellEnd"/>
      <w:r w:rsidRPr="00721716">
        <w:rPr>
          <w:rFonts w:ascii="Times New Roman" w:eastAsia="Calibri" w:hAnsi="Times New Roman" w:cs="Times New Roman"/>
          <w:b/>
          <w:sz w:val="28"/>
          <w:szCs w:val="28"/>
        </w:rPr>
        <w:t xml:space="preserve"> )период</w:t>
      </w:r>
      <w:proofErr w:type="gramEnd"/>
    </w:p>
    <w:tbl>
      <w:tblPr>
        <w:tblW w:w="11025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4"/>
        <w:gridCol w:w="3275"/>
        <w:gridCol w:w="3020"/>
        <w:gridCol w:w="2266"/>
      </w:tblGrid>
      <w:tr w:rsidR="00721716" w:rsidRPr="00721716" w:rsidTr="00721716">
        <w:trPr>
          <w:trHeight w:val="1560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представленного опыта работы (доклад ,публикация ,творческий </w:t>
            </w:r>
            <w:proofErr w:type="spellStart"/>
            <w:r w:rsidRPr="00721716">
              <w:rPr>
                <w:rFonts w:ascii="Times New Roman" w:eastAsia="Calibri" w:hAnsi="Times New Roman" w:cs="Times New Roman"/>
                <w:sz w:val="20"/>
                <w:szCs w:val="20"/>
              </w:rPr>
              <w:t>отчёт,мастер</w:t>
            </w:r>
            <w:proofErr w:type="spellEnd"/>
            <w:r w:rsidRPr="00721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-класс и </w:t>
            </w:r>
            <w:proofErr w:type="spellStart"/>
            <w:r w:rsidRPr="00721716">
              <w:rPr>
                <w:rFonts w:ascii="Times New Roman" w:eastAsia="Calibri" w:hAnsi="Times New Roman" w:cs="Times New Roman"/>
                <w:sz w:val="20"/>
                <w:szCs w:val="20"/>
              </w:rPr>
              <w:t>т.д</w:t>
            </w:r>
            <w:proofErr w:type="spellEnd"/>
            <w:r w:rsidRPr="0072171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21716">
              <w:rPr>
                <w:rFonts w:ascii="Times New Roman" w:eastAsia="Calibri" w:hAnsi="Times New Roman" w:cs="Times New Roman"/>
              </w:rPr>
              <w:t>Уровень (</w:t>
            </w:r>
            <w:proofErr w:type="spellStart"/>
            <w:proofErr w:type="gramStart"/>
            <w:r w:rsidRPr="00721716">
              <w:rPr>
                <w:rFonts w:ascii="Times New Roman" w:eastAsia="Calibri" w:hAnsi="Times New Roman" w:cs="Times New Roman"/>
              </w:rPr>
              <w:t>муниципальный,Региональный</w:t>
            </w:r>
            <w:proofErr w:type="spellEnd"/>
            <w:proofErr w:type="gramEnd"/>
            <w:r w:rsidRPr="00721716">
              <w:rPr>
                <w:rFonts w:ascii="Times New Roman" w:eastAsia="Calibri" w:hAnsi="Times New Roman" w:cs="Times New Roman"/>
              </w:rPr>
              <w:t>,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21716">
              <w:rPr>
                <w:rFonts w:ascii="Times New Roman" w:eastAsia="Calibri" w:hAnsi="Times New Roman" w:cs="Times New Roman"/>
              </w:rPr>
              <w:t>Федеральный..)с указанием названия мероприятия</w:t>
            </w:r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716">
              <w:rPr>
                <w:rFonts w:ascii="Times New Roman" w:eastAsia="Calibri" w:hAnsi="Times New Roman" w:cs="Times New Roman"/>
                <w:sz w:val="24"/>
                <w:szCs w:val="24"/>
              </w:rPr>
              <w:t>Тема предоставленного опыта работы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716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предоставления</w:t>
            </w:r>
          </w:p>
        </w:tc>
      </w:tr>
      <w:tr w:rsidR="00721716" w:rsidRPr="00721716" w:rsidTr="00721716">
        <w:trPr>
          <w:trHeight w:val="1110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Свидетельство  о публикации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Международный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www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.МААМ 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«Игра «Сколько пальцев?»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</w:tr>
      <w:tr w:rsidR="00721716" w:rsidRPr="00721716" w:rsidTr="00721716">
        <w:trPr>
          <w:trHeight w:val="1631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Свидетельство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Международный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Конспект по патриотическому </w:t>
            </w:r>
            <w:proofErr w:type="gram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воспитания  во</w:t>
            </w:r>
            <w:proofErr w:type="gram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второй младшей группе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2017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1716" w:rsidRPr="00721716" w:rsidTr="00721716">
        <w:trPr>
          <w:trHeight w:val="525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  <w:tr w:rsidR="00721716" w:rsidRPr="00721716" w:rsidTr="00721716">
        <w:trPr>
          <w:trHeight w:val="420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«Волшебство магнита »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  <w:tr w:rsidR="00721716" w:rsidRPr="00721716" w:rsidTr="00721716">
        <w:trPr>
          <w:trHeight w:val="480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«Свойства воды»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  <w:tr w:rsidR="00721716" w:rsidRPr="00721716" w:rsidTr="00721716">
        <w:trPr>
          <w:trHeight w:val="780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«Путешествие в волшебную страну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1716" w:rsidRPr="00721716" w:rsidTr="00721716">
        <w:trPr>
          <w:trHeight w:val="1155"/>
        </w:trPr>
        <w:tc>
          <w:tcPr>
            <w:tcW w:w="2464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3275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«Что у осени в корзине?»</w:t>
            </w:r>
          </w:p>
        </w:tc>
        <w:tc>
          <w:tcPr>
            <w:tcW w:w="226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71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</w:tbl>
    <w:p w:rsidR="00721716" w:rsidRDefault="00721716" w:rsidP="00721716"/>
    <w:p w:rsidR="00721716" w:rsidRDefault="00721716" w:rsidP="00721716"/>
    <w:p w:rsidR="00721716" w:rsidRDefault="00721716" w:rsidP="00721716">
      <w:r>
        <w:t xml:space="preserve">        </w:t>
      </w:r>
    </w:p>
    <w:p w:rsidR="00721716" w:rsidRDefault="00721716" w:rsidP="00721716">
      <w:pPr>
        <w:rPr>
          <w:b/>
        </w:rPr>
      </w:pPr>
      <w:r w:rsidRPr="00721716">
        <w:rPr>
          <w:b/>
        </w:rPr>
        <w:t xml:space="preserve">                                       </w:t>
      </w:r>
    </w:p>
    <w:p w:rsidR="00721716" w:rsidRDefault="00721716" w:rsidP="00721716">
      <w:pPr>
        <w:rPr>
          <w:b/>
        </w:rPr>
      </w:pPr>
    </w:p>
    <w:p w:rsidR="00721716" w:rsidRDefault="00721716" w:rsidP="00721716">
      <w:pPr>
        <w:rPr>
          <w:b/>
        </w:rPr>
      </w:pPr>
    </w:p>
    <w:p w:rsidR="00721716" w:rsidRPr="00721716" w:rsidRDefault="00721716" w:rsidP="00721716">
      <w:pPr>
        <w:jc w:val="center"/>
        <w:rPr>
          <w:b/>
          <w:color w:val="1F4E79" w:themeColor="accent1" w:themeShade="80"/>
          <w:sz w:val="40"/>
          <w:szCs w:val="40"/>
        </w:rPr>
      </w:pPr>
    </w:p>
    <w:p w:rsidR="00721716" w:rsidRPr="00721716" w:rsidRDefault="00721716" w:rsidP="00721716">
      <w:pPr>
        <w:jc w:val="center"/>
        <w:rPr>
          <w:b/>
          <w:color w:val="1F4E79" w:themeColor="accent1" w:themeShade="80"/>
          <w:sz w:val="40"/>
          <w:szCs w:val="40"/>
        </w:rPr>
      </w:pPr>
      <w:r w:rsidRPr="00721716">
        <w:rPr>
          <w:b/>
          <w:color w:val="1F4E79" w:themeColor="accent1" w:themeShade="80"/>
          <w:sz w:val="40"/>
          <w:szCs w:val="40"/>
        </w:rPr>
        <w:t>Результаты распространения опыта педагога</w:t>
      </w:r>
    </w:p>
    <w:p w:rsidR="00721716" w:rsidRPr="00721716" w:rsidRDefault="00721716" w:rsidP="00721716">
      <w:pPr>
        <w:jc w:val="center"/>
        <w:rPr>
          <w:b/>
          <w:color w:val="1F4E79" w:themeColor="accent1" w:themeShade="80"/>
          <w:sz w:val="28"/>
        </w:rPr>
      </w:pPr>
      <w:r w:rsidRPr="00721716">
        <w:rPr>
          <w:b/>
          <w:color w:val="1F4E79" w:themeColor="accent1" w:themeShade="80"/>
          <w:sz w:val="28"/>
        </w:rPr>
        <w:t>Консультация для воспитателей</w:t>
      </w:r>
    </w:p>
    <w:p w:rsidR="00721716" w:rsidRPr="00721716" w:rsidRDefault="00721716" w:rsidP="00721716">
      <w:pPr>
        <w:jc w:val="center"/>
        <w:rPr>
          <w:b/>
          <w:color w:val="1F4E79" w:themeColor="accent1" w:themeShade="80"/>
          <w:sz w:val="28"/>
        </w:rPr>
      </w:pPr>
      <w:r w:rsidRPr="00721716">
        <w:rPr>
          <w:b/>
          <w:color w:val="1F4E79" w:themeColor="accent1" w:themeShade="80"/>
          <w:sz w:val="28"/>
        </w:rPr>
        <w:t>«Создание условий для развития связной речи дошкольников»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Одна из самых важных задач обучения дошкольников – развитие связной речи. Каждый ребенок должен уметь содержательно, грамотно, правильно, связно и последовательно излагать свои мысли.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Являясь наиболее сложной формой речевой деятельности, связная речь вбирает в себя все достижения ребенка в общем развитии, овладении родным языком, культурой общения, т. е. в ней как в зеркале отражается и логика, и богатство представлений, и другие качества личности.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Связная речь выполняет важнейшие социальные функции: помогает ребёнку устанавливать связи с окружающими людьми, определяет и регулирует нормы поведения в обществе, что является решающим условием для развития его личности.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Развитие связной речи происходит постепенно вместе с развитием мышления и связано с усложнением детской деятельности и формами общения с окружающими детьми.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Нередко родители под связной речью понимают отдельные фразовые высказывания. Однако, важно донести до их понимания то, что связная речь – это цепь логически сочетающихся предложений, содержащих законченную мысль.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Условия для развития связной речи дошкольников: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• Знакомство с художественной литературой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• Развитие монологической и диалогической речи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• Игровая деятельность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• Театрализованная деятельность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Знакомство ребенка с художественной литературой начинается с миниатюр народного творчества — </w:t>
      </w:r>
      <w:proofErr w:type="spellStart"/>
      <w:r w:rsidRPr="00721716">
        <w:rPr>
          <w:sz w:val="28"/>
          <w:szCs w:val="28"/>
        </w:rPr>
        <w:t>потешек</w:t>
      </w:r>
      <w:proofErr w:type="spellEnd"/>
      <w:r w:rsidRPr="00721716">
        <w:rPr>
          <w:sz w:val="28"/>
          <w:szCs w:val="28"/>
        </w:rPr>
        <w:t>, песен, затем он слушает народные сказки, которые полезно пересказывать.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Учить малышей 3-4 лет связной речи лучше всего с простого воспроизведения хорошо знакомых им сказок: «Колобок», «Репка», «Теремок», «Курочка ряба». Ребенок рассказывает вместе с взрослыми, в ответ на его вопросы, поставленные </w:t>
      </w:r>
      <w:r w:rsidRPr="00721716">
        <w:rPr>
          <w:sz w:val="28"/>
          <w:szCs w:val="28"/>
        </w:rPr>
        <w:lastRenderedPageBreak/>
        <w:t>обычно к последнему слову фразы, вставляет отдельные слова: «Посадил дед …. Что? (репку)». Постепенно становится возможным использование подсказывающих вопросов, на которые ребенок отвечает целым предложением. Так, после чтения сказки «Курочка Ряба» можно предложить ребенку пересказать ее. Взрослый: «Жили- были дед да баба». Кто жили-были? (ответ ребенка.). «Была у них курочка Ряба». «Кто у них был?»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После этого можно переходить к </w:t>
      </w:r>
      <w:proofErr w:type="spellStart"/>
      <w:r w:rsidRPr="00721716">
        <w:rPr>
          <w:sz w:val="28"/>
          <w:szCs w:val="28"/>
        </w:rPr>
        <w:t>пересказыванию</w:t>
      </w:r>
      <w:proofErr w:type="spellEnd"/>
      <w:r w:rsidRPr="00721716">
        <w:rPr>
          <w:sz w:val="28"/>
          <w:szCs w:val="28"/>
        </w:rPr>
        <w:t xml:space="preserve"> маленьких рассказов Л. Н. Толстого, К. Д. Ушинского, Н. Калинкиной и др. При пересказе прозы надо следить, чтобы ответы ребенка были как можно ближе к художественному тексту.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Можно использовать совместный пересказ. Помощь взрослого будет заключаться в напоминании фразы, подсказке забытого слова. Это обеспечит плавность пересказа, предупредит разрывы произведения на отдельные куски.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В этом возрасте понимание и осмысление прочитанных произведений приобретает особое значение. Но ребенку сложно еще самостоятельно проследить логическую последовательность сюжета, запомнить и точно передать языковые средства. Поэтому его постепенно следует приучать к поисковым вопросам, т. е. помогающим рассуждать. Например, в беседе по сказке К. Д. Ушинского «Умей обождать» можно спросить: «Как курочка относилась к петушку, правильные ли советы она давала ему? Почему петушок не хотел обождать…»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Чтение книг можно сочетать с рассматриванием картины известного художника, прослушиванием музыкального произведения и т. д.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Помочь ребенку в придумывании рассказов и историй можно разными способами: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предложить заглянуть в прошлое или будущее сказочных героев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написать письмо своему любимому герою или автору сказки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сочинить разговор сказочных персонажей по телефону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· придумать </w:t>
      </w:r>
      <w:proofErr w:type="gramStart"/>
      <w:r w:rsidRPr="00721716">
        <w:rPr>
          <w:sz w:val="28"/>
          <w:szCs w:val="28"/>
        </w:rPr>
        <w:t>сказку по опорным словам</w:t>
      </w:r>
      <w:proofErr w:type="gramEnd"/>
      <w:r w:rsidRPr="00721716">
        <w:rPr>
          <w:sz w:val="28"/>
          <w:szCs w:val="28"/>
        </w:rPr>
        <w:t>, например: ласточка, девочка, кот и др.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рассказать историю от лица любимого героя или предмета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описать одно и то же событие с разных точек зрения (например, от лица веселого и грустного человека)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· очень хорошо сделать альбом детских рассказов, дать ему интересное название, предложить ребенку нарисовать к каждому рассказу иллюстрации.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Обучение рассказыванию влияет на все стороны речевого развития дошкольника.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Развитие монологической и диалогической речи.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lastRenderedPageBreak/>
        <w:t xml:space="preserve">Совершенствуя монологическую речь, дети осваивают разные типы связных </w:t>
      </w:r>
      <w:proofErr w:type="spellStart"/>
      <w:proofErr w:type="gramStart"/>
      <w:r w:rsidRPr="00721716">
        <w:rPr>
          <w:sz w:val="28"/>
          <w:szCs w:val="28"/>
        </w:rPr>
        <w:t>высказываний:описание</w:t>
      </w:r>
      <w:proofErr w:type="spellEnd"/>
      <w:proofErr w:type="gramEnd"/>
      <w:r w:rsidRPr="00721716">
        <w:rPr>
          <w:sz w:val="28"/>
          <w:szCs w:val="28"/>
        </w:rPr>
        <w:t>, рассуждение, повествование, с опорой на наглядный материал и без опоры. В дошкольном возрасте необходимо усложнять структуру детских рассказов, увеличивать количество сложносочинённых и сложноподчиненных предложений. Необходимо обучать, логически последовательно располагать свои рассказы, усложнять структурирование высказываний. Необходимо обучать ребят более точно отвечать на вопросы, объединять в распространённом ответе реплики товарищей, отвечать на один и тот же вопрос по-разному, кратко и распространенно.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Так же необходимо закреплять умение участвовать в общей беседе, внимательно слушать собеседника, не перебивать его, не отвлекаться. Особое внимание необходимо уделять умениям формулировать и задавать вопросы, в соответствии с услышанным, строить ответ, дополнять, исправлять собеседника, сопоставлять свою точку зрения с точкой зрения других людей.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Следует поощрять разговоры по поводу вещей, не находящихся в поле зрения ребёнка, содержательное речевое общение детей по поводу игр, прочитанных книг, просмотренных кинофильмов.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Необходимо обучать детей овладению разными форами речевого этикета, употреблять их без упоминания.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Большое место во всех возрастных группах занимает формирование фигуры общения. Детей следует учить называть взрослых по имени и отчеству, на «вы», называть друг друга ласковыми именами; во время разговора не опускать голову, смотреть в лицо собеседнику; разговаривать без крика, но достаточно громко, чтобы собеседнику было слышно; не вмешиваться в разговор взрослых; быть общительным и приветливым без навязчивости.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Огромное влияние на развитие речи детей оказывает воспитатель. В связи с этим его собственная речь должна, прежде всего, учитывать возраст детей.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Педагог должен воспитывать свою речь. Не следует злоупотреблять ласкательными, уменьшительными суффиксами, особенно если речь по содержанию не соответствует форме. Ребёнок должен понять содержание речи и по её тону. Воспитатель не должен допускать неточностей и неизбежностей в своей речи. Она должна быть эмоциональной, образной, культурной. Следует к месту использовать произведения устного народного творчества: пословицы, поговорки, загадки. Для успешного формирования у детей связной речи, необходимы коллективные разговоры с детьми. Самое лучшее время для коллективных разговоров – прогулка. Для индивидуальных разговоров больше подходят </w:t>
      </w:r>
      <w:r w:rsidRPr="00721716">
        <w:rPr>
          <w:sz w:val="28"/>
          <w:szCs w:val="28"/>
        </w:rPr>
        <w:lastRenderedPageBreak/>
        <w:t>вечерние и утренние часы. Но когда бы воспитатель ни говорил с детьми, разговор должен быть полезным, интересным и доступным. Разговоры с детьми могут быть преднамеренными непреднамеренными. Преднамеренные разговоры планируются воспитателем заранее. Непреднамеренные разговоры воспитать не планирует, они возникают по инициативе детей или его самого вовремя прогулок, игр, режимных процессов. Для разговоров с детьми воспитатель использует все моменты жизни детского сада. Встречая детей в утренние часы, воспитатель может поговорить с каждым ребёнком, спросить о чём-то. Тематика и содержание разговоров определяются задачами воспитания и завися от возрастных особенностей детей. Разговор имеет большое значение. С его помощью можно оказывать влияние на все стороны речи ребёнка: исправлять ошибки, давать образец правильной речи, развивать навыки диалогической и монологической речи.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Всё вышеперечисленное способствует правильному формированию связной речи детей дошкольного возраста.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Игровая деятельность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Игра – один из тех видов детской деятельности, которые используются взрослыми в целях воспитания дошкольников, обучения их различным действиям с предметами, способами и средствами общения.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Общественность в жизни ребенка — это тот коллектив детей, в котором он живет и развивается. Основной вид его деятельности — это игра. Значительный опыт накапливается ребенком в игре. Из своего опыта ребенок черпает представления, которые он связывает со словом. Игра и труд являются сильнейшими стимулами для проявления детской самодеятельности в области языка; они должны быть в первую очередь использованы в интересах развития речи детей. С предметами, представленными в игре, ребенок приходит в частое повторное общение, вследствие чего они легко воспринимаются, запечатлеваются в памяти. Каждый предмет имеет свое имя, каждому действию присущ свой глагол.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Участие воспитателя в свободных играх детей не может ограничиться организацией обстановки, подбором игрового материала. Воспитатель должен проявлять интерес к самому процессу игры, давать детям новые, с новыми ситуациями связанные слова и выражения; разговаривая с ними по существу их игр, влиять на обогащение их языка.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Таким образом, педагогические мероприятия в организации свободной игры детей сводятся к следующему: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lastRenderedPageBreak/>
        <w:t>1. Организовать место для игры, соответствующее возрасту и числу играющих на нем детей.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2. Продумать подбор игрушек, материалов, пособий и неуклонно следить за их обновлением соответственно запросам развивающегося игрового процесса и общего развития детей.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3. Руководя наблюдениями детей, содействовать отображению в игре положительных сторон социальной, трудовой жизни.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4. Содействовать тому, чтобы группировка детей в игре (по возрасту, развитию, речевым навыкам) способствовала росту и развитию языка более слабых и отстающих.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5. Проявлять интерес к играм детей беседами, обусловленными их содержанием, руководить игрой и в процессе такого руководства упражнять язык т. д.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Для развития продуктивного общения, способности к сопереживанию, взаимопомощи необходима система комплексной работы с детьми: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1. Оборудование в группе игрового уголка, где можно развернуть сюжетно - ролевые игры "Семья", «Больница», "Парикмахерская», «Ателье», «Почта» и др. Для совместных игр мальчиков создать условия для конструктивных игр (со строителем, модулями) и ролевых – «Водители», «Строители» и др.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2. Создание условий для театрализованной деятельности способствует тому, что дети в роли проживают различные эмоциональные состояния персонажей, способны раскрыться эмоционально, могут проявить не свойственные для них личностные качества. Поэтому в течении года пополняется театрально-игровая среда костюмами, разными атрибутами и видами театра. Также сюда включается работу перед зеркалом (мимические этюды, передача настроения., обыгрывание ситуаций и сказок.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3. Для создания интереса к решению умственных задач, развитию произвольного внимания, выработке выдержки, самообладания используются различные дидактические игры. (н/р: «Чем можем – поможем», «Хорошо – плохо» на </w:t>
      </w:r>
      <w:proofErr w:type="spellStart"/>
      <w:r w:rsidRPr="00721716">
        <w:rPr>
          <w:sz w:val="28"/>
          <w:szCs w:val="28"/>
        </w:rPr>
        <w:t>развитиепредставлений</w:t>
      </w:r>
      <w:proofErr w:type="spellEnd"/>
      <w:r w:rsidRPr="00721716">
        <w:rPr>
          <w:sz w:val="28"/>
          <w:szCs w:val="28"/>
        </w:rPr>
        <w:t xml:space="preserve"> о добрых и недобрых делах и поступках).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4. Игры «Профессии», «Кукольный детский сад», «Куда едут машины», «Музыка для кукол», «Распутай путаницу», «Что из чего сделано», «Кем быть?» и др. помогают углублять представления о труде взрослых, представлениях детей о различных материалах, из которых сделаны предметы, свободно пользоваться предметами по назначению в сюжетно – ролевых играх. Использование экскурсий, встреч с людьми разных профессий помогает раскрыть содержание труда взрослых </w:t>
      </w:r>
      <w:r w:rsidRPr="00721716">
        <w:rPr>
          <w:sz w:val="28"/>
          <w:szCs w:val="28"/>
        </w:rPr>
        <w:lastRenderedPageBreak/>
        <w:t>с разных сторон, обогатить детей яркими впечатлениями об окружающем, а в дальнейшем разнообразить сюжет игры.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5. Для ознакомления детей с эмоциональными состояниями и настроениями персонажей вводятся игры «Театр настроений», «И весело и грустно», «Собери настроение».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6. Для развития формы речевых высказываний используются речевые игры: «Кукла сломалась», «Что делает?», «Жадина», «Чьи вещи?», «Скажи наоборот», «Как появляется одежда» и др. Они упражняют детей в обращении с просьбой о помощи, согласовании слов в роде и падеже, умении составлять сложное предложение.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7. Работа по развитию доброжелательности.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Чтобы помочь детям понять, кто такой друг, как играть с другом, можно использовать различные игровые ситуации: "Ласковые слова", "Позови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друга", «Солнечный зайчик», «Сладкая проблема» «Коврик мира».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Использовать пальчиковые игры: «Пальчики здороваются», "Этот пальчик дедушка», «Нам здороваться не лень», «Мы делили апельсин», «Мамины помощницы», «Можно и нельзя», «Строим дом», которые так же формируют модель доброжелательных отношений.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8. Среди эффективных форм взаимодействия с детьми по развитию навыков общения можно отметить: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игровые и бытовые ситуации «Идем в гости», "Отмечаем день рождения" Рассматривание картин, отражающих знакомые для ребёнка жизненные ситуации, демонстрирующие поведение ребёнка (тревогу, волнение, физическую боль, огорчение и обиду) и реакцию окружающих сверстников на эти состояния. Чтение произведений о дружбе, взаимопонимании, взаимопомощи.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9. В книжном уголке подбираются книги нравственного содержания, с яркими иллюстрациями, на которых персонажи отображают в различные эмоции и настроение, подбираются картинки с изображением различных поступков и дел реальных и сказочных персонажей, животных. Можно приобрести альбом с репродукциями сюжетных картин "Мы играем в детском саду", «Профессии».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 xml:space="preserve">10. В музыкальном уголке подбирается фонотека детских песен, классической музыки, сказок и различных звуков природы для слушания. Организуется прослушивание музыки с целью повышения эмоционального фона, а </w:t>
      </w:r>
      <w:proofErr w:type="gramStart"/>
      <w:r w:rsidRPr="00721716">
        <w:rPr>
          <w:sz w:val="28"/>
          <w:szCs w:val="28"/>
        </w:rPr>
        <w:t>так же</w:t>
      </w:r>
      <w:proofErr w:type="gramEnd"/>
      <w:r w:rsidRPr="00721716">
        <w:rPr>
          <w:sz w:val="28"/>
          <w:szCs w:val="28"/>
        </w:rPr>
        <w:t xml:space="preserve"> понимания детьми настроения музыки. Прослушивание сказок и других </w:t>
      </w:r>
      <w:r w:rsidRPr="00721716">
        <w:rPr>
          <w:sz w:val="28"/>
          <w:szCs w:val="28"/>
        </w:rPr>
        <w:lastRenderedPageBreak/>
        <w:t>литературных произведений в исполнении артистов помогает детям лучше понять эмоции героев.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Театрализованная деятельность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Театральная деятельность очень важна в развитии речи детей. Она позволяет решать многие педагогические задачи, касающиеся формирования выразительности речи ребёнка, интеллектуального художественно-эстетического воспитания. Она неисчерпаемый источник развития чувств, переживаний и эмоциональных открытий, способ приобщения к духовному богатству. В результате ребёнок познаёт мир умом и сердцем, выражая своё отношение к добру и злу; познаёт радость, связанную с преодолением трудностей общения, неуверенности в себе.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Участвуя в театрализованной деятельности, дети знакомятся с окружающим миром во всем его многообразии через образы, звуки, краски, а умело, поставленные вопросы побуждают их думать, анализировать, делать выводы и обобщения. Исполняя роль, особенно вступление в диалог с другими персонажами, ставят ребёнка перед необходимостью ясно, четко и понятно изъясняться.</w:t>
      </w:r>
    </w:p>
    <w:p w:rsidR="00721716" w:rsidRPr="00721716" w:rsidRDefault="00721716" w:rsidP="00721716">
      <w:pPr>
        <w:ind w:left="-794"/>
        <w:rPr>
          <w:sz w:val="28"/>
          <w:szCs w:val="28"/>
        </w:rPr>
      </w:pPr>
      <w:r w:rsidRPr="00721716">
        <w:rPr>
          <w:sz w:val="28"/>
          <w:szCs w:val="28"/>
        </w:rPr>
        <w:t>Поэтому участие детей в театрализованных играх будет способствовать полноценному развитию всех сторон связной монологической речи, станет основной предпосылкой успешного обучения в школе.</w:t>
      </w:r>
    </w:p>
    <w:p w:rsidR="00721716" w:rsidRDefault="00721716" w:rsidP="00721716">
      <w:pPr>
        <w:ind w:left="-794"/>
      </w:pPr>
      <w:r w:rsidRPr="00721716">
        <w:rPr>
          <w:sz w:val="28"/>
          <w:szCs w:val="28"/>
        </w:rPr>
        <w:t>В результате целенаправленного использования театрализованных игр в непосредственной образовательной деятельности, а также во время свободной деятельности дети приобретут речевые навыки, на основе которых станет возможным построение связных высказываний, разовьётся мышление, память, воображение. Речь станет эмоциональнее, выразительнее и содержательнее</w:t>
      </w:r>
      <w:r>
        <w:t>.</w:t>
      </w: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  <w:r w:rsidRPr="00721716">
        <w:rPr>
          <w:rFonts w:ascii="Times New Roman" w:eastAsia="Calibri" w:hAnsi="Times New Roman" w:cs="Times New Roman"/>
          <w:b/>
          <w:color w:val="262626"/>
          <w:sz w:val="24"/>
          <w:szCs w:val="24"/>
        </w:rPr>
        <w:t xml:space="preserve">                               </w:t>
      </w: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262626"/>
          <w:sz w:val="24"/>
          <w:szCs w:val="24"/>
        </w:rPr>
        <w:t xml:space="preserve">            </w:t>
      </w:r>
      <w:r w:rsidRPr="00721716">
        <w:rPr>
          <w:rFonts w:ascii="Times New Roman" w:eastAsia="Calibri" w:hAnsi="Times New Roman" w:cs="Times New Roman"/>
          <w:b/>
          <w:color w:val="262626"/>
          <w:sz w:val="24"/>
          <w:szCs w:val="24"/>
        </w:rPr>
        <w:t xml:space="preserve">   </w:t>
      </w: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:rsidR="00721716" w:rsidRPr="00721716" w:rsidRDefault="00721716" w:rsidP="00721716">
      <w:pPr>
        <w:spacing w:after="200" w:line="276" w:lineRule="auto"/>
        <w:rPr>
          <w:rFonts w:ascii="Arial Black" w:eastAsia="+mn-ea" w:hAnsi="Arial Black" w:cs="+mn-cs"/>
          <w:b/>
          <w:color w:val="262626"/>
          <w:sz w:val="72"/>
          <w:szCs w:val="72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</w:pPr>
      <w:bookmarkStart w:id="0" w:name="_GoBack"/>
      <w:bookmarkEnd w:id="0"/>
      <w:r w:rsidRPr="00721716">
        <w:rPr>
          <w:rFonts w:ascii="Calibri" w:eastAsia="Calibri" w:hAnsi="Calibri" w:cs="Times New Roman"/>
          <w:b/>
          <w:color w:val="262626"/>
          <w:sz w:val="36"/>
          <w:szCs w:val="36"/>
        </w:rPr>
        <w:t xml:space="preserve">Участие в </w:t>
      </w:r>
      <w:r>
        <w:rPr>
          <w:rFonts w:ascii="Calibri" w:eastAsia="Calibri" w:hAnsi="Calibri" w:cs="Times New Roman"/>
          <w:b/>
          <w:color w:val="262626"/>
          <w:sz w:val="36"/>
          <w:szCs w:val="36"/>
        </w:rPr>
        <w:t>работе методических объ</w:t>
      </w:r>
      <w:r w:rsidRPr="00721716">
        <w:rPr>
          <w:rFonts w:ascii="Calibri" w:eastAsia="Calibri" w:hAnsi="Calibri" w:cs="Times New Roman"/>
          <w:b/>
          <w:color w:val="262626"/>
          <w:sz w:val="36"/>
          <w:szCs w:val="36"/>
        </w:rPr>
        <w:t>единений</w:t>
      </w:r>
    </w:p>
    <w:p w:rsidR="00721716" w:rsidRPr="00721716" w:rsidRDefault="00721716" w:rsidP="00721716">
      <w:pPr>
        <w:spacing w:after="200" w:line="276" w:lineRule="auto"/>
        <w:rPr>
          <w:rFonts w:ascii="Calibri" w:eastAsia="Calibri" w:hAnsi="Calibri" w:cs="Times New Roman"/>
          <w:b/>
          <w:color w:val="262626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178"/>
        <w:gridCol w:w="2472"/>
        <w:gridCol w:w="2511"/>
        <w:gridCol w:w="1592"/>
      </w:tblGrid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№</w:t>
            </w: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jc w:val="center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Форма мероприятия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jc w:val="center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 xml:space="preserve">Тема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jc w:val="center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Уровень мероприятия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jc w:val="center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Дата проведения</w:t>
            </w:r>
          </w:p>
        </w:tc>
      </w:tr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Открытое занятие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Times New Roman" w:hAnsi="Calibri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721716">
              <w:rPr>
                <w:rFonts w:ascii="Calibri" w:eastAsia="Times New Roman" w:hAnsi="Calibri" w:cs="Times New Roman"/>
                <w:i/>
                <w:color w:val="111111"/>
                <w:sz w:val="24"/>
                <w:szCs w:val="24"/>
              </w:rPr>
              <w:t> </w:t>
            </w:r>
            <w:r w:rsidRPr="00721716">
              <w:rPr>
                <w:rFonts w:ascii="Calibri" w:eastAsia="Times New Roman" w:hAnsi="Calibri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721716">
              <w:rPr>
                <w:rFonts w:ascii="Calibri" w:eastAsia="Times New Roman" w:hAnsi="Calibri" w:cs="Times New Roman"/>
                <w:bCs/>
                <w:iCs/>
                <w:color w:val="111111"/>
                <w:sz w:val="24"/>
                <w:szCs w:val="24"/>
              </w:rPr>
              <w:t>В поисках хорошего настроения</w:t>
            </w:r>
            <w:r w:rsidRPr="00721716">
              <w:rPr>
                <w:rFonts w:ascii="Calibri" w:eastAsia="Times New Roman" w:hAnsi="Calibri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».</w:t>
            </w:r>
          </w:p>
          <w:p w:rsidR="00721716" w:rsidRPr="00721716" w:rsidRDefault="00721716" w:rsidP="00721716">
            <w:pPr>
              <w:spacing w:after="200" w:line="276" w:lineRule="auto"/>
              <w:ind w:firstLine="360"/>
              <w:rPr>
                <w:rFonts w:ascii="Calibri" w:eastAsia="Times New Roman" w:hAnsi="Calibri" w:cs="Times New Roman"/>
                <w:bCs/>
                <w:i/>
                <w:iCs/>
                <w:color w:val="111111"/>
                <w:sz w:val="24"/>
                <w:szCs w:val="24"/>
              </w:rPr>
            </w:pP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color w:val="333333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ДОУ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2018</w:t>
            </w:r>
          </w:p>
        </w:tc>
      </w:tr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Районное методическое объединение</w:t>
            </w: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Предметно –развивающая среда</w:t>
            </w: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color w:val="333333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Муниципальный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2017</w:t>
            </w:r>
          </w:p>
        </w:tc>
      </w:tr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1305"/>
            </w:tblGrid>
            <w:tr w:rsidR="00721716" w:rsidRPr="00721716" w:rsidTr="00721716">
              <w:trPr>
                <w:trHeight w:val="602"/>
              </w:trPr>
              <w:tc>
                <w:tcPr>
                  <w:tcW w:w="1146" w:type="dxa"/>
                </w:tcPr>
                <w:p w:rsidR="00721716" w:rsidRPr="00721716" w:rsidRDefault="00721716" w:rsidP="00721716">
                  <w:pPr>
                    <w:shd w:val="clear" w:color="auto" w:fill="FFFFFF"/>
                    <w:spacing w:line="360" w:lineRule="auto"/>
                    <w:ind w:left="57" w:right="57"/>
                    <w:jc w:val="center"/>
                    <w:rPr>
                      <w:rFonts w:ascii="Calibri" w:eastAsia="Times New Roman" w:hAnsi="Calibri" w:cs="Times New Roman"/>
                      <w:b/>
                      <w:color w:val="111111"/>
                      <w:sz w:val="24"/>
                      <w:szCs w:val="24"/>
                    </w:rPr>
                  </w:pPr>
                  <w:r w:rsidRPr="00721716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 xml:space="preserve">Педсовет </w:t>
                  </w:r>
                </w:p>
                <w:p w:rsidR="00721716" w:rsidRPr="00721716" w:rsidRDefault="00721716" w:rsidP="00721716">
                  <w:pPr>
                    <w:spacing w:before="480" w:after="600"/>
                    <w:contextualSpacing/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hd w:val="clear" w:color="auto" w:fill="FFFFFF"/>
              <w:spacing w:after="200" w:line="360" w:lineRule="auto"/>
              <w:ind w:left="57" w:right="57"/>
              <w:jc w:val="center"/>
              <w:rPr>
                <w:rFonts w:ascii="Calibri" w:eastAsia="Times New Roman" w:hAnsi="Calibri" w:cs="Times New Roman"/>
                <w:color w:val="111111"/>
                <w:sz w:val="24"/>
                <w:szCs w:val="24"/>
              </w:rPr>
            </w:pPr>
            <w:r w:rsidRPr="00721716">
              <w:rPr>
                <w:rFonts w:ascii="Calibri" w:eastAsia="Times New Roman" w:hAnsi="Calibri" w:cs="Times New Roman"/>
                <w:color w:val="111111"/>
                <w:sz w:val="24"/>
                <w:szCs w:val="24"/>
              </w:rPr>
              <w:t>«</w:t>
            </w:r>
            <w:r w:rsidRPr="00721716">
              <w:rPr>
                <w:rFonts w:ascii="Calibri" w:eastAsia="Times New Roman" w:hAnsi="Calibri" w:cs="Times New Roman"/>
                <w:bCs/>
                <w:color w:val="111111"/>
                <w:sz w:val="24"/>
                <w:szCs w:val="24"/>
              </w:rPr>
              <w:t>Создание условий для развития связной речи дошкольников»</w:t>
            </w:r>
          </w:p>
          <w:p w:rsidR="00721716" w:rsidRPr="00721716" w:rsidRDefault="00721716" w:rsidP="00721716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color w:val="333333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ДОУ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2019</w:t>
            </w:r>
          </w:p>
        </w:tc>
      </w:tr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  <w:shd w:val="clear" w:color="auto" w:fill="FFFFFF"/>
              </w:rPr>
            </w:pPr>
            <w:r w:rsidRPr="00721716">
              <w:rPr>
                <w:rFonts w:ascii="Calibri" w:eastAsia="Calibri" w:hAnsi="Calibri" w:cs="Times New Roman"/>
                <w:b/>
                <w:sz w:val="24"/>
                <w:szCs w:val="24"/>
                <w:shd w:val="clear" w:color="auto" w:fill="FFFFFF"/>
              </w:rPr>
              <w:t xml:space="preserve">Открытое занятие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before="225" w:after="225" w:line="276" w:lineRule="auto"/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</w:pPr>
            <w:r w:rsidRPr="00721716"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  <w:t>ООД «Наши игрушки».</w:t>
            </w:r>
          </w:p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</w:pP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 xml:space="preserve">ДОУ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2019</w:t>
            </w:r>
          </w:p>
        </w:tc>
      </w:tr>
      <w:tr w:rsidR="00721716" w:rsidRPr="00721716" w:rsidTr="0031164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Сельский праздник «Подарок Деду Морозу»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Поделка со второй группой ясельного возраста в ДК «Железнодорожник»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ДК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16" w:rsidRPr="00721716" w:rsidRDefault="00721716" w:rsidP="00721716">
            <w:pPr>
              <w:spacing w:after="200" w:line="256" w:lineRule="auto"/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b/>
                <w:color w:val="333333"/>
                <w:sz w:val="24"/>
                <w:szCs w:val="24"/>
              </w:rPr>
              <w:t>2020</w:t>
            </w:r>
          </w:p>
        </w:tc>
      </w:tr>
    </w:tbl>
    <w:p w:rsidR="00721716" w:rsidRPr="00721716" w:rsidRDefault="00721716" w:rsidP="00721716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21716" w:rsidRPr="00721716" w:rsidRDefault="00721716" w:rsidP="00721716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21716" w:rsidRPr="00721716" w:rsidRDefault="00721716" w:rsidP="00721716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"/>
        <w:gridCol w:w="503"/>
        <w:gridCol w:w="139"/>
        <w:gridCol w:w="116"/>
        <w:gridCol w:w="1198"/>
        <w:gridCol w:w="88"/>
        <w:gridCol w:w="82"/>
        <w:gridCol w:w="2195"/>
        <w:gridCol w:w="260"/>
        <w:gridCol w:w="1964"/>
        <w:gridCol w:w="765"/>
        <w:gridCol w:w="2030"/>
      </w:tblGrid>
      <w:tr w:rsidR="00721716" w:rsidRPr="00721716" w:rsidTr="00311642">
        <w:trPr>
          <w:gridBefore w:val="1"/>
          <w:wBefore w:w="27" w:type="dxa"/>
          <w:trHeight w:val="878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п/п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Кем выдан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Когда выдан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sz w:val="24"/>
                <w:szCs w:val="24"/>
              </w:rPr>
              <w:t>Документ</w:t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Диплом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Во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всеросийском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Тестировании «Моё призвание –дошкольное образование»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Всероссийское издание «СЛОВО ПЕДАГОГА»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2018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C812291" wp14:editId="7117E539">
                  <wp:extent cx="1028700" cy="11430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Участник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Всероссийской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конференции»Реализуем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ФГОС дошкольного образования :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опыт,проблемы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и мнения»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Всеросийский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сайт «Для Педагога»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2018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CC19FA9" wp14:editId="6B16FC38">
                  <wp:extent cx="1190625" cy="16954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Участник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вебинара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«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технологии и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основопологающие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принципы их применения  в образовательном  процессе и рамках реализации ФГОС»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Всероссийский образовательный сайт « Портал педагога» 2академических  часа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2017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BD6EAC6" wp14:editId="2EF9A6A4">
                  <wp:extent cx="1371600" cy="15049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Участник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вебинара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«Формирование коммуникативной компетентности ребёнка –главный фактор   его социальной адаптации»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Академия педагогики два академических часа 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2017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A7AAD08" wp14:editId="0F4CE260">
                  <wp:extent cx="1371600" cy="14287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Опыт внедрения лучших практик, способствующих доступности и повышению качества  дошкольного образования для всех детей ,включая модели раннего развития детей (от 2месяцев до 3лет):практическая применимость и эффективность работы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2019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39547E2" wp14:editId="60F355C2">
                  <wp:extent cx="1372120" cy="15049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3623" cy="150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 1степени </w:t>
            </w:r>
            <w:proofErr w:type="gram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Тест :Дошкольная</w:t>
            </w:r>
            <w:proofErr w:type="gram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педагогика. 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жюри.Максименков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 А.А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2017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22DD734" wp14:editId="63A5DD06">
                  <wp:extent cx="952500" cy="1379653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841" cy="140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Свидетельство  о публикации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Опубликовала материал на международном образовательном портале МААМ </w:t>
            </w: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Игра «Сколько пальцев?»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Администратор проекта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maam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Вовченко Е.А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2016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D1D2830" wp14:editId="129BA0B1">
                  <wp:extent cx="1219200" cy="1171575"/>
                  <wp:effectExtent l="0" t="0" r="0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55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768" w:type="dxa"/>
            <w:gridSpan w:val="5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843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Участник ежемесячного международного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конкурса»Лучшая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методическая разработка» на портале МААМ.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Администратор проекта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maam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Вовченко Е.А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7706576" wp14:editId="2DF164CB">
                  <wp:extent cx="1219200" cy="11239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gridBefore w:val="1"/>
          <w:wBefore w:w="27" w:type="dxa"/>
          <w:trHeight w:val="1823"/>
        </w:trPr>
        <w:tc>
          <w:tcPr>
            <w:tcW w:w="775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6" w:type="dxa"/>
            <w:gridSpan w:val="3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989" w:type="dxa"/>
            <w:gridSpan w:val="3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За участие в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работн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6 Всероссийского </w:t>
            </w:r>
            <w:proofErr w:type="spellStart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сьезда</w:t>
            </w:r>
            <w:proofErr w:type="spellEnd"/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 работников дошкольного образования</w:t>
            </w:r>
          </w:p>
        </w:tc>
        <w:tc>
          <w:tcPr>
            <w:tcW w:w="229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0B47C37" wp14:editId="470E13DC">
                  <wp:extent cx="1304925" cy="120967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716" w:rsidRPr="00721716" w:rsidTr="00311642">
        <w:trPr>
          <w:trHeight w:val="1823"/>
        </w:trPr>
        <w:tc>
          <w:tcPr>
            <w:tcW w:w="1018" w:type="dxa"/>
            <w:gridSpan w:val="4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871" w:type="dxa"/>
            <w:gridSpan w:val="3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 размещение авторской методической разработке ООД «Что у осени в корзинке?»</w:t>
            </w:r>
          </w:p>
        </w:tc>
        <w:tc>
          <w:tcPr>
            <w:tcW w:w="2568" w:type="dxa"/>
            <w:gridSpan w:val="2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86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37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CBC83" wp14:editId="23789C0C">
                  <wp:extent cx="1152525" cy="1123950"/>
                  <wp:effectExtent l="0" t="0" r="9525" b="0"/>
                  <wp:docPr id="57" name="Рисунок 57" descr="F:\самообразован\16-20\мои\Свидетельство проекта infourok.ru №МЖ0420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самообразован\16-20\мои\Свидетельство проекта infourok.ru №МЖ04200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82" cy="112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716" w:rsidRPr="00721716" w:rsidRDefault="00721716" w:rsidP="0072171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1716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W w:w="10745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"/>
        <w:gridCol w:w="1592"/>
        <w:gridCol w:w="2530"/>
        <w:gridCol w:w="2239"/>
        <w:gridCol w:w="820"/>
        <w:gridCol w:w="2586"/>
        <w:gridCol w:w="331"/>
      </w:tblGrid>
      <w:tr w:rsidR="00721716" w:rsidRPr="00721716" w:rsidTr="00721716">
        <w:trPr>
          <w:trHeight w:val="1942"/>
        </w:trPr>
        <w:tc>
          <w:tcPr>
            <w:tcW w:w="64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592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3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 размещение авторской методической разработке ООД « Мои любимые игрушки»</w:t>
            </w:r>
          </w:p>
        </w:tc>
        <w:tc>
          <w:tcPr>
            <w:tcW w:w="223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8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58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AE9EBDB" wp14:editId="4B09DFB0">
                  <wp:extent cx="1247775" cy="1057275"/>
                  <wp:effectExtent l="0" t="0" r="0" b="9525"/>
                  <wp:docPr id="50" name="Рисунок 50" descr="F:\самообразован\16-20\мои\Свидетельство проекта infourok.ru №МЖ0420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самообразован\16-20\мои\Свидетельство проекта infourok.ru №МЖ04200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806" cy="1057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721716" w:rsidRPr="00721716" w:rsidTr="00721716">
        <w:trPr>
          <w:trHeight w:val="1942"/>
        </w:trPr>
        <w:tc>
          <w:tcPr>
            <w:tcW w:w="64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592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3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 размещение авторской методической разработке ООД « Свойства воды»</w:t>
            </w:r>
          </w:p>
        </w:tc>
        <w:tc>
          <w:tcPr>
            <w:tcW w:w="223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8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58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4D74671" wp14:editId="61B63F48">
                  <wp:extent cx="1428750" cy="1257300"/>
                  <wp:effectExtent l="0" t="0" r="0" b="0"/>
                  <wp:docPr id="51" name="Рисунок 51" descr="F:\самообразован\16-20\мои\Свидетельство проекта infourok.ru №МИ29985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самообразован\16-20\мои\Свидетельство проекта infourok.ru №МИ29985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84" cy="125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vMerge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721716" w:rsidRPr="00721716" w:rsidTr="00721716">
        <w:trPr>
          <w:trHeight w:val="1942"/>
        </w:trPr>
        <w:tc>
          <w:tcPr>
            <w:tcW w:w="64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592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3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 размещение авторской методической разработке ООД «Волшебство магнита »</w:t>
            </w:r>
          </w:p>
        </w:tc>
        <w:tc>
          <w:tcPr>
            <w:tcW w:w="223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8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58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7A68C04" wp14:editId="3B564DA5">
                  <wp:extent cx="1162050" cy="1057275"/>
                  <wp:effectExtent l="0" t="0" r="0" b="9525"/>
                  <wp:docPr id="52" name="Рисунок 52" descr="F:\самообразован\16-20\мои\Свидетельство проекта infourok.ru №ЩЛ42969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самообразован\16-20\мои\Свидетельство проекта infourok.ru №ЩЛ42969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78" cy="10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vMerge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721716" w:rsidRPr="00721716" w:rsidTr="00721716">
        <w:trPr>
          <w:trHeight w:val="1942"/>
        </w:trPr>
        <w:tc>
          <w:tcPr>
            <w:tcW w:w="647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592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3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О размещение авторской методической разработке ООД «Выпускной бал в детском саду»</w:t>
            </w:r>
          </w:p>
        </w:tc>
        <w:tc>
          <w:tcPr>
            <w:tcW w:w="2239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 xml:space="preserve">Сайт </w:t>
            </w:r>
            <w:r w:rsidRPr="00721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820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21716">
              <w:rPr>
                <w:rFonts w:ascii="Calibri" w:eastAsia="Calibri" w:hAnsi="Calibri" w:cs="Times New Roman"/>
                <w:sz w:val="24"/>
                <w:szCs w:val="24"/>
              </w:rPr>
              <w:t>2020</w:t>
            </w:r>
          </w:p>
        </w:tc>
        <w:tc>
          <w:tcPr>
            <w:tcW w:w="2586" w:type="dxa"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7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ED84C3" wp14:editId="4B0B142A">
                  <wp:extent cx="1504950" cy="1343025"/>
                  <wp:effectExtent l="0" t="0" r="0" b="9525"/>
                  <wp:docPr id="55" name="Рисунок 55" descr="F:\самообразован\16-20\мои\Свидетельство проекта infourok.ru №ШЦ47895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амообразован\16-20\мои\Свидетельство проекта infourok.ru №ШЦ47895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71" cy="1343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vMerge/>
          </w:tcPr>
          <w:p w:rsidR="00721716" w:rsidRPr="00721716" w:rsidRDefault="00721716" w:rsidP="00721716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</w:tbl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>
      <w:r>
        <w:t xml:space="preserve">                                                                                                                                         </w:t>
      </w:r>
    </w:p>
    <w:p w:rsidR="00721716" w:rsidRDefault="00721716" w:rsidP="00721716"/>
    <w:p w:rsidR="00721716" w:rsidRDefault="00721716" w:rsidP="00721716"/>
    <w:p w:rsidR="00721716" w:rsidRDefault="00721716" w:rsidP="00721716"/>
    <w:p w:rsidR="00721716" w:rsidRDefault="00721716" w:rsidP="00721716">
      <w:r>
        <w:t xml:space="preserve">                                                                                                                                             </w:t>
      </w:r>
    </w:p>
    <w:p w:rsidR="00AB472D" w:rsidRDefault="00AB472D" w:rsidP="00721716"/>
    <w:sectPr w:rsidR="00AB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D"/>
    <w:rsid w:val="006C72DD"/>
    <w:rsid w:val="00721716"/>
    <w:rsid w:val="00AB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FD99"/>
  <w15:chartTrackingRefBased/>
  <w15:docId w15:val="{6E8C7EA3-5272-4F23-ADEE-0EF43D08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2021-01-14T07:53:00Z</dcterms:created>
  <dcterms:modified xsi:type="dcterms:W3CDTF">2021-01-14T08:02:00Z</dcterms:modified>
</cp:coreProperties>
</file>